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CA" w:rsidRDefault="006236CA" w:rsidP="0062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>
            <wp:extent cx="4762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6CA" w:rsidRDefault="006236CA" w:rsidP="0062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236CA" w:rsidRDefault="006236CA" w:rsidP="0062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БОРАТИНСЬКА  СІЛЬСЬКА  РАДА</w:t>
      </w:r>
    </w:p>
    <w:p w:rsidR="006236CA" w:rsidRDefault="006236CA" w:rsidP="0062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ЛУЦЬКОГО РАЙОНУ   ВОЛИНСЬКОЇ ОБЛАСТІ</w:t>
      </w:r>
    </w:p>
    <w:p w:rsidR="006236CA" w:rsidRDefault="006236CA" w:rsidP="0062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6CA" w:rsidRDefault="006236CA" w:rsidP="0062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 комітет</w:t>
      </w:r>
    </w:p>
    <w:p w:rsidR="006236CA" w:rsidRDefault="006236CA" w:rsidP="0062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36CA" w:rsidRDefault="00E36B63" w:rsidP="0062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ПРОЄКТ </w:t>
      </w:r>
      <w:r w:rsidR="006236CA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r w:rsidR="006236CA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6236CA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6236CA" w:rsidRDefault="006236CA" w:rsidP="0062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36CA" w:rsidRDefault="00E36B63" w:rsidP="0062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7E06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2024 року № </w:t>
      </w:r>
    </w:p>
    <w:p w:rsidR="006236CA" w:rsidRDefault="006236CA" w:rsidP="006236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с.Боратин</w:t>
      </w:r>
      <w:proofErr w:type="spellEnd"/>
    </w:p>
    <w:p w:rsidR="006236CA" w:rsidRDefault="006236CA" w:rsidP="0062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E0611" w:rsidRDefault="007E0611" w:rsidP="0062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 внесення змін до рішення виконавчого</w:t>
      </w:r>
    </w:p>
    <w:p w:rsidR="007E0611" w:rsidRDefault="007E0611" w:rsidP="0062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комітету від 29.02.2024 року №110 «</w:t>
      </w:r>
      <w:r w:rsidR="006236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  </w:t>
      </w:r>
    </w:p>
    <w:p w:rsidR="007E0611" w:rsidRDefault="006236CA" w:rsidP="0062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затвердження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розрахунку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вартості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послуг</w:t>
      </w:r>
      <w:proofErr w:type="spellEnd"/>
      <w:r w:rsidR="007E06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</w:p>
    <w:p w:rsidR="006236CA" w:rsidRDefault="006236CA" w:rsidP="0062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надає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КП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Боратин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6236CA" w:rsidRDefault="006236CA" w:rsidP="0062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ru-RU"/>
        </w:rPr>
      </w:pPr>
    </w:p>
    <w:p w:rsidR="006236CA" w:rsidRDefault="006236CA" w:rsidP="00E36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Заслухавши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обговоривши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інформацію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директора КП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Боратин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Романа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Ільюка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D84067">
        <w:rPr>
          <w:rFonts w:ascii="Times New Roman" w:hAnsi="Times New Roman" w:cs="Times New Roman"/>
          <w:sz w:val="24"/>
          <w:szCs w:val="24"/>
          <w:lang w:val="ru-RU"/>
        </w:rPr>
        <w:t>необхідність</w:t>
      </w:r>
      <w:proofErr w:type="spellEnd"/>
      <w:r w:rsidR="00D840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0611">
        <w:rPr>
          <w:rFonts w:ascii="Times New Roman" w:hAnsi="Times New Roman" w:cs="Times New Roman"/>
          <w:sz w:val="24"/>
          <w:szCs w:val="24"/>
          <w:lang w:val="ru-RU"/>
        </w:rPr>
        <w:t>внесення</w:t>
      </w:r>
      <w:proofErr w:type="spellEnd"/>
      <w:r w:rsidR="007E0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0611">
        <w:rPr>
          <w:rFonts w:ascii="Times New Roman" w:hAnsi="Times New Roman" w:cs="Times New Roman"/>
          <w:sz w:val="24"/>
          <w:szCs w:val="24"/>
          <w:lang w:val="ru-RU"/>
        </w:rPr>
        <w:t>змін</w:t>
      </w:r>
      <w:proofErr w:type="spellEnd"/>
      <w:r w:rsidR="007E0611">
        <w:rPr>
          <w:rFonts w:ascii="Times New Roman" w:hAnsi="Times New Roman" w:cs="Times New Roman"/>
          <w:sz w:val="24"/>
          <w:szCs w:val="24"/>
          <w:lang w:val="ru-RU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розрахунків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вартості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КП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Боратин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керуючись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статтями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28,30  Закону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місцеве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виконавчий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комітет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сільської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ради </w:t>
      </w:r>
    </w:p>
    <w:p w:rsidR="006236CA" w:rsidRDefault="006236CA" w:rsidP="00E36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ВИРІШИВ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7E0611" w:rsidRPr="007E0611" w:rsidRDefault="007E0611" w:rsidP="00E36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1. </w:t>
      </w:r>
      <w:proofErr w:type="spellStart"/>
      <w:r w:rsidRPr="007E0611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7E0611">
        <w:rPr>
          <w:rFonts w:ascii="Times New Roman" w:hAnsi="Times New Roman" w:cs="Times New Roman"/>
          <w:sz w:val="24"/>
          <w:szCs w:val="24"/>
        </w:rPr>
        <w:t xml:space="preserve"> зміни </w:t>
      </w:r>
      <w:r w:rsidRPr="00E36B63">
        <w:rPr>
          <w:rFonts w:ascii="Times New Roman" w:hAnsi="Times New Roman" w:cs="Times New Roman"/>
          <w:sz w:val="24"/>
          <w:szCs w:val="24"/>
        </w:rPr>
        <w:t xml:space="preserve">до п.1 рішення виконавчого комітету </w:t>
      </w:r>
      <w:proofErr w:type="spellStart"/>
      <w:r w:rsidRPr="00E36B63">
        <w:rPr>
          <w:rFonts w:ascii="Times New Roman" w:hAnsi="Times New Roman" w:cs="Times New Roman"/>
          <w:sz w:val="24"/>
          <w:szCs w:val="24"/>
        </w:rPr>
        <w:t>Боратинської</w:t>
      </w:r>
      <w:proofErr w:type="spellEnd"/>
      <w:r w:rsidRPr="00E36B63">
        <w:rPr>
          <w:rFonts w:ascii="Times New Roman" w:hAnsi="Times New Roman" w:cs="Times New Roman"/>
          <w:sz w:val="24"/>
          <w:szCs w:val="24"/>
        </w:rPr>
        <w:t xml:space="preserve"> сільської ради від 29.02.2024 року №110 «Про затвердження розрахунку вартості послуг, що надає КП «</w:t>
      </w:r>
      <w:proofErr w:type="spellStart"/>
      <w:r w:rsidRPr="00E36B63">
        <w:rPr>
          <w:rFonts w:ascii="Times New Roman" w:hAnsi="Times New Roman" w:cs="Times New Roman"/>
          <w:sz w:val="24"/>
          <w:szCs w:val="24"/>
        </w:rPr>
        <w:t>Боратин</w:t>
      </w:r>
      <w:proofErr w:type="spellEnd"/>
      <w:r w:rsidRPr="00E36B63">
        <w:rPr>
          <w:rFonts w:ascii="Times New Roman" w:hAnsi="Times New Roman" w:cs="Times New Roman"/>
          <w:sz w:val="24"/>
          <w:szCs w:val="24"/>
        </w:rPr>
        <w:t>» та змінити вартість послуг, що надає</w:t>
      </w:r>
      <w:r>
        <w:rPr>
          <w:rFonts w:ascii="Times New Roman" w:hAnsi="Times New Roman" w:cs="Times New Roman"/>
          <w:sz w:val="24"/>
          <w:szCs w:val="24"/>
        </w:rPr>
        <w:t xml:space="preserve"> комунальне підприємство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а саме вартість послуги трактора МТЗ-82.1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дробілкою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послуги трактора МТЗ-82.1 за замітанням, послуги телескопічного навантажувача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Маніту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згідно з додатком.</w:t>
      </w:r>
    </w:p>
    <w:p w:rsidR="006236CA" w:rsidRDefault="006236CA" w:rsidP="00E36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</w:t>
      </w:r>
      <w:r w:rsidR="00F52EDB">
        <w:rPr>
          <w:rFonts w:ascii="Times New Roman" w:hAnsi="Times New Roman" w:cs="Times New Roman"/>
          <w:sz w:val="24"/>
          <w:szCs w:val="24"/>
        </w:rPr>
        <w:t xml:space="preserve">Інші пункти рішення </w:t>
      </w:r>
      <w:r w:rsidR="00F52EDB" w:rsidRPr="00E36B63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proofErr w:type="spellStart"/>
      <w:r w:rsidR="00F52EDB" w:rsidRPr="00E36B63">
        <w:rPr>
          <w:rFonts w:ascii="Times New Roman" w:hAnsi="Times New Roman" w:cs="Times New Roman"/>
          <w:sz w:val="24"/>
          <w:szCs w:val="24"/>
        </w:rPr>
        <w:t>Боратинської</w:t>
      </w:r>
      <w:proofErr w:type="spellEnd"/>
      <w:r w:rsidR="00F52EDB" w:rsidRPr="00E36B63">
        <w:rPr>
          <w:rFonts w:ascii="Times New Roman" w:hAnsi="Times New Roman" w:cs="Times New Roman"/>
          <w:sz w:val="24"/>
          <w:szCs w:val="24"/>
        </w:rPr>
        <w:t xml:space="preserve"> сільської ради від 29.02.2024 року №110 «Про затвердження розрахунку вартості послуг, що надає КП «</w:t>
      </w:r>
      <w:proofErr w:type="spellStart"/>
      <w:r w:rsidR="00F52EDB" w:rsidRPr="00E36B63">
        <w:rPr>
          <w:rFonts w:ascii="Times New Roman" w:hAnsi="Times New Roman" w:cs="Times New Roman"/>
          <w:sz w:val="24"/>
          <w:szCs w:val="24"/>
        </w:rPr>
        <w:t>Боратин</w:t>
      </w:r>
      <w:proofErr w:type="spellEnd"/>
      <w:r w:rsidR="00F52EDB" w:rsidRPr="00E36B63">
        <w:rPr>
          <w:rFonts w:ascii="Times New Roman" w:hAnsi="Times New Roman" w:cs="Times New Roman"/>
          <w:sz w:val="24"/>
          <w:szCs w:val="24"/>
        </w:rPr>
        <w:t>»</w:t>
      </w:r>
      <w:r w:rsidR="00F52EDB">
        <w:rPr>
          <w:rFonts w:ascii="Times New Roman" w:hAnsi="Times New Roman" w:cs="Times New Roman"/>
          <w:sz w:val="24"/>
          <w:szCs w:val="24"/>
        </w:rPr>
        <w:t xml:space="preserve"> залишити без змін.</w:t>
      </w:r>
    </w:p>
    <w:p w:rsidR="006236CA" w:rsidRDefault="006236CA" w:rsidP="00E36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236CA" w:rsidRPr="00E36B63" w:rsidRDefault="006236CA" w:rsidP="00E36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B63">
        <w:rPr>
          <w:rFonts w:ascii="Times New Roman" w:hAnsi="Times New Roman" w:cs="Times New Roman"/>
          <w:b/>
          <w:sz w:val="24"/>
          <w:szCs w:val="24"/>
        </w:rPr>
        <w:t xml:space="preserve">Сільський голова                                                                    </w:t>
      </w:r>
      <w:r w:rsidR="00E36B63" w:rsidRPr="00E36B63">
        <w:rPr>
          <w:rFonts w:ascii="Times New Roman" w:hAnsi="Times New Roman" w:cs="Times New Roman"/>
          <w:b/>
          <w:sz w:val="24"/>
          <w:szCs w:val="24"/>
        </w:rPr>
        <w:tab/>
      </w:r>
      <w:r w:rsidR="00E36B63" w:rsidRPr="00E36B63">
        <w:rPr>
          <w:rFonts w:ascii="Times New Roman" w:hAnsi="Times New Roman" w:cs="Times New Roman"/>
          <w:b/>
          <w:sz w:val="24"/>
          <w:szCs w:val="24"/>
        </w:rPr>
        <w:tab/>
      </w:r>
      <w:r w:rsidRPr="00E36B63">
        <w:rPr>
          <w:rFonts w:ascii="Times New Roman" w:hAnsi="Times New Roman" w:cs="Times New Roman"/>
          <w:b/>
          <w:sz w:val="24"/>
          <w:szCs w:val="24"/>
        </w:rPr>
        <w:t>Сергій  ЯРУЧИК</w:t>
      </w:r>
    </w:p>
    <w:p w:rsidR="006236CA" w:rsidRDefault="006236CA" w:rsidP="0062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Роман </w:t>
      </w:r>
      <w:proofErr w:type="spellStart"/>
      <w:r>
        <w:rPr>
          <w:rFonts w:ascii="Times New Roman" w:hAnsi="Times New Roman" w:cs="Times New Roman"/>
        </w:rPr>
        <w:t>Ільюк</w:t>
      </w:r>
      <w:proofErr w:type="spellEnd"/>
    </w:p>
    <w:p w:rsidR="00D84067" w:rsidRDefault="00D84067" w:rsidP="00D84067">
      <w:pPr>
        <w:tabs>
          <w:tab w:val="left" w:pos="71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4067" w:rsidRDefault="00D84067" w:rsidP="00D84067">
      <w:pPr>
        <w:tabs>
          <w:tab w:val="left" w:pos="71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4067" w:rsidRDefault="00D84067" w:rsidP="00D84067">
      <w:pPr>
        <w:tabs>
          <w:tab w:val="left" w:pos="71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4067" w:rsidRDefault="00D84067" w:rsidP="00D84067">
      <w:pPr>
        <w:tabs>
          <w:tab w:val="left" w:pos="71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4067" w:rsidRDefault="00D84067" w:rsidP="00D84067">
      <w:pPr>
        <w:tabs>
          <w:tab w:val="left" w:pos="71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4067" w:rsidRDefault="00D84067" w:rsidP="00D84067">
      <w:pPr>
        <w:tabs>
          <w:tab w:val="left" w:pos="71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4067" w:rsidRDefault="00D84067" w:rsidP="00D84067">
      <w:pPr>
        <w:tabs>
          <w:tab w:val="left" w:pos="71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4067" w:rsidRDefault="00D84067" w:rsidP="00D84067">
      <w:pPr>
        <w:tabs>
          <w:tab w:val="left" w:pos="7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:rsidR="006236CA" w:rsidRPr="00D84067" w:rsidRDefault="00D84067" w:rsidP="00D84067">
      <w:pPr>
        <w:tabs>
          <w:tab w:val="left" w:pos="7180"/>
        </w:tabs>
        <w:spacing w:after="0"/>
        <w:ind w:left="7080" w:hanging="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236CA">
        <w:rPr>
          <w:rFonts w:ascii="Times New Roman" w:hAnsi="Times New Roman" w:cs="Times New Roman"/>
          <w:sz w:val="24"/>
          <w:szCs w:val="24"/>
        </w:rPr>
        <w:t>Додаток до рішення виконкому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6CA">
        <w:rPr>
          <w:rFonts w:ascii="Times New Roman" w:hAnsi="Times New Roman" w:cs="Times New Roman"/>
          <w:sz w:val="24"/>
          <w:szCs w:val="24"/>
        </w:rPr>
        <w:t>від 29.02.2024 № 1</w:t>
      </w:r>
      <w:r>
        <w:rPr>
          <w:rFonts w:ascii="Times New Roman" w:hAnsi="Times New Roman" w:cs="Times New Roman"/>
          <w:sz w:val="24"/>
          <w:szCs w:val="24"/>
        </w:rPr>
        <w:t xml:space="preserve"> (зі змінами)</w:t>
      </w:r>
    </w:p>
    <w:p w:rsidR="006236CA" w:rsidRDefault="006236CA" w:rsidP="0062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  <w:u w:val="single"/>
        </w:rPr>
      </w:pPr>
    </w:p>
    <w:p w:rsidR="006236CA" w:rsidRDefault="006236CA" w:rsidP="006236CA">
      <w:pPr>
        <w:tabs>
          <w:tab w:val="left" w:pos="7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Вартість послуг </w:t>
      </w: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642"/>
        <w:gridCol w:w="1589"/>
        <w:gridCol w:w="1843"/>
      </w:tblGrid>
      <w:tr w:rsidR="006236CA" w:rsidTr="006236C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робіт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Од.</w:t>
            </w:r>
          </w:p>
          <w:p w:rsidR="006236CA" w:rsidRDefault="006236CA">
            <w:pPr>
              <w:tabs>
                <w:tab w:val="left" w:pos="7180"/>
              </w:tabs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виміру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Сума,грн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36CA" w:rsidTr="006236CA">
        <w:trPr>
          <w:trHeight w:val="7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Послуга трактором МТЗ-82.1 з плугом</w:t>
            </w:r>
          </w:p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 </w:t>
            </w:r>
          </w:p>
        </w:tc>
      </w:tr>
      <w:tr w:rsidR="006236CA" w:rsidTr="006236CA">
        <w:trPr>
          <w:trHeight w:val="8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 трактором МТЗ-82.1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дископлугом</w:t>
            </w:r>
            <w:proofErr w:type="spellEnd"/>
          </w:p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6236CA" w:rsidTr="006236C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Послуга трактором МТЗ-82.1 з роторною косаркою</w:t>
            </w:r>
          </w:p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615"/>
                <w:tab w:val="center" w:pos="884"/>
                <w:tab w:val="left" w:pos="7180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236CA" w:rsidTr="006236CA">
        <w:trPr>
          <w:trHeight w:val="7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Послуги трактора МТЗ-82.1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дробілкою</w:t>
            </w:r>
            <w:proofErr w:type="spellEnd"/>
          </w:p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D84067">
            <w:pPr>
              <w:tabs>
                <w:tab w:val="left" w:pos="7180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1501,62</w:t>
            </w:r>
          </w:p>
        </w:tc>
      </w:tr>
      <w:tr w:rsidR="006236CA" w:rsidTr="006236CA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Послуги трактора МТЗ-82.1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мульчером</w:t>
            </w:r>
            <w:proofErr w:type="spellEnd"/>
          </w:p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1000,39</w:t>
            </w:r>
          </w:p>
        </w:tc>
      </w:tr>
      <w:tr w:rsidR="006236CA" w:rsidTr="006236CA">
        <w:trPr>
          <w:trHeight w:val="8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Послуга трактора за замітанням МТЗ-82.1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67" w:rsidRDefault="00D84067" w:rsidP="00D84067">
            <w:pPr>
              <w:tabs>
                <w:tab w:val="left" w:pos="7180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1501,62</w:t>
            </w:r>
          </w:p>
        </w:tc>
      </w:tr>
      <w:tr w:rsidR="006236CA" w:rsidTr="006236CA">
        <w:trPr>
          <w:trHeight w:val="9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Послуга трактора з причепом МТЗ-82.1</w:t>
            </w:r>
          </w:p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1000,39</w:t>
            </w:r>
          </w:p>
        </w:tc>
      </w:tr>
      <w:tr w:rsidR="006236CA" w:rsidTr="006236CA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 телескопічного навантажувача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Маніту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6236CA">
            <w:pPr>
              <w:tabs>
                <w:tab w:val="left" w:pos="7180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A" w:rsidRDefault="00E36B63">
            <w:pPr>
              <w:tabs>
                <w:tab w:val="left" w:pos="7180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84067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</w:tr>
    </w:tbl>
    <w:p w:rsidR="006236CA" w:rsidRDefault="006236CA" w:rsidP="006236CA">
      <w:pPr>
        <w:tabs>
          <w:tab w:val="left" w:pos="71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36CA" w:rsidRDefault="006236CA" w:rsidP="006236CA">
      <w:pPr>
        <w:tabs>
          <w:tab w:val="left" w:pos="7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236CA" w:rsidRDefault="006236CA" w:rsidP="006236CA">
      <w:pPr>
        <w:tabs>
          <w:tab w:val="left" w:pos="7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236CA" w:rsidRDefault="006236CA" w:rsidP="0062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</w:p>
    <w:p w:rsidR="006236CA" w:rsidRDefault="006236CA" w:rsidP="0062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36CA" w:rsidRDefault="006236CA" w:rsidP="0062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36CA" w:rsidRDefault="006236CA" w:rsidP="0062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36CA" w:rsidRDefault="006236CA" w:rsidP="0062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36CA" w:rsidRDefault="006236CA" w:rsidP="0062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7003" w:rsidRDefault="00DA7003"/>
    <w:sectPr w:rsidR="00DA70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9368B"/>
    <w:multiLevelType w:val="hybridMultilevel"/>
    <w:tmpl w:val="C6F65808"/>
    <w:lvl w:ilvl="0" w:tplc="E1089446">
      <w:start w:val="1"/>
      <w:numFmt w:val="decimal"/>
      <w:lvlText w:val="%1."/>
      <w:lvlJc w:val="left"/>
      <w:pPr>
        <w:ind w:left="9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88" w:hanging="360"/>
      </w:pPr>
    </w:lvl>
    <w:lvl w:ilvl="2" w:tplc="0422001B" w:tentative="1">
      <w:start w:val="1"/>
      <w:numFmt w:val="lowerRoman"/>
      <w:lvlText w:val="%3."/>
      <w:lvlJc w:val="right"/>
      <w:pPr>
        <w:ind w:left="2408" w:hanging="180"/>
      </w:pPr>
    </w:lvl>
    <w:lvl w:ilvl="3" w:tplc="0422000F" w:tentative="1">
      <w:start w:val="1"/>
      <w:numFmt w:val="decimal"/>
      <w:lvlText w:val="%4."/>
      <w:lvlJc w:val="left"/>
      <w:pPr>
        <w:ind w:left="3128" w:hanging="360"/>
      </w:pPr>
    </w:lvl>
    <w:lvl w:ilvl="4" w:tplc="04220019" w:tentative="1">
      <w:start w:val="1"/>
      <w:numFmt w:val="lowerLetter"/>
      <w:lvlText w:val="%5."/>
      <w:lvlJc w:val="left"/>
      <w:pPr>
        <w:ind w:left="3848" w:hanging="360"/>
      </w:pPr>
    </w:lvl>
    <w:lvl w:ilvl="5" w:tplc="0422001B" w:tentative="1">
      <w:start w:val="1"/>
      <w:numFmt w:val="lowerRoman"/>
      <w:lvlText w:val="%6."/>
      <w:lvlJc w:val="right"/>
      <w:pPr>
        <w:ind w:left="4568" w:hanging="180"/>
      </w:pPr>
    </w:lvl>
    <w:lvl w:ilvl="6" w:tplc="0422000F" w:tentative="1">
      <w:start w:val="1"/>
      <w:numFmt w:val="decimal"/>
      <w:lvlText w:val="%7."/>
      <w:lvlJc w:val="left"/>
      <w:pPr>
        <w:ind w:left="5288" w:hanging="360"/>
      </w:pPr>
    </w:lvl>
    <w:lvl w:ilvl="7" w:tplc="04220019" w:tentative="1">
      <w:start w:val="1"/>
      <w:numFmt w:val="lowerLetter"/>
      <w:lvlText w:val="%8."/>
      <w:lvlJc w:val="left"/>
      <w:pPr>
        <w:ind w:left="6008" w:hanging="360"/>
      </w:pPr>
    </w:lvl>
    <w:lvl w:ilvl="8" w:tplc="0422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BC"/>
    <w:rsid w:val="006236CA"/>
    <w:rsid w:val="006F0ABC"/>
    <w:rsid w:val="007E0611"/>
    <w:rsid w:val="00D84067"/>
    <w:rsid w:val="00DA7003"/>
    <w:rsid w:val="00E36B63"/>
    <w:rsid w:val="00F52EDB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5B91"/>
  <w15:chartTrackingRefBased/>
  <w15:docId w15:val="{E209442E-A847-4942-A7B0-C1F56927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C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23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E0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3</cp:revision>
  <dcterms:created xsi:type="dcterms:W3CDTF">2024-11-08T09:50:00Z</dcterms:created>
  <dcterms:modified xsi:type="dcterms:W3CDTF">2024-11-08T13:15:00Z</dcterms:modified>
</cp:coreProperties>
</file>